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240"/>
        <w:rPr>
          <w:b/>
          <w:bCs/>
          <w:sz w:val="28"/>
          <w:lang w:val="ru-RU"/>
        </w:rPr>
      </w:pPr>
      <w:r>
        <w:rPr>
          <w:b/>
          <w:bCs/>
          <w:sz w:val="28"/>
          <w:lang w:val="ru-RU"/>
        </w:rPr>
        <w:t xml:space="preserve">На форуме «</w:t>
      </w:r>
      <w:r>
        <w:rPr>
          <w:b/>
          <w:bCs/>
          <w:sz w:val="28"/>
          <w:lang w:val="ru-RU"/>
        </w:rPr>
        <w:t xml:space="preserve">ГосСтарт</w:t>
      </w:r>
      <w:r>
        <w:rPr>
          <w:b/>
          <w:bCs/>
          <w:sz w:val="28"/>
          <w:lang w:val="ru-RU"/>
        </w:rPr>
        <w:t xml:space="preserve">» разработают</w:t>
      </w:r>
      <w:r>
        <w:rPr>
          <w:b/>
          <w:bCs/>
          <w:sz w:val="28"/>
          <w:lang w:val="ru-RU"/>
        </w:rPr>
        <w:t xml:space="preserve"> план </w:t>
      </w:r>
      <w:r>
        <w:rPr>
          <w:b/>
          <w:bCs/>
          <w:sz w:val="28"/>
          <w:lang w:val="ru-RU"/>
        </w:rPr>
        <w:t xml:space="preserve">адаптаци</w:t>
      </w:r>
      <w:r>
        <w:rPr>
          <w:b/>
          <w:bCs/>
          <w:sz w:val="28"/>
          <w:lang w:val="ru-RU"/>
        </w:rPr>
        <w:t xml:space="preserve">и </w:t>
      </w:r>
      <w:r>
        <w:rPr>
          <w:b/>
          <w:bCs/>
          <w:sz w:val="28"/>
          <w:lang w:val="ru-RU"/>
        </w:rPr>
        <w:t xml:space="preserve">молодых кадров </w:t>
      </w:r>
      <w:r>
        <w:rPr>
          <w:b/>
          <w:bCs/>
          <w:sz w:val="28"/>
          <w:lang w:val="ru-RU"/>
        </w:rPr>
        <w:br/>
      </w:r>
      <w:r>
        <w:rPr>
          <w:b/>
          <w:bCs/>
          <w:sz w:val="28"/>
          <w:lang w:val="ru-RU"/>
        </w:rPr>
        <w:t xml:space="preserve">на госслужбе</w:t>
      </w:r>
      <w:r>
        <w:rPr>
          <w:b/>
          <w:bCs/>
          <w:sz w:val="28"/>
          <w:lang w:val="ru-RU"/>
        </w:rPr>
        <w:t xml:space="preserve">: открыта регистрация для участников</w:t>
      </w:r>
      <w:r>
        <w:rPr>
          <w:b/>
          <w:bCs/>
          <w:sz w:val="28"/>
          <w:lang w:val="ru-RU"/>
        </w:rPr>
      </w:r>
    </w:p>
    <w:p>
      <w:pPr>
        <w:ind w:firstLine="709"/>
        <w:jc w:val="both"/>
        <w:spacing w:line="276" w:lineRule="auto"/>
        <w:rPr>
          <w:lang w:val="ru-RU"/>
        </w:rPr>
      </w:pPr>
      <w:r>
        <w:rPr>
          <w:lang w:val="ru-RU"/>
        </w:rPr>
        <w:t xml:space="preserve">До 11 сентября открыта</w:t>
      </w:r>
      <w:r>
        <w:rPr>
          <w:lang w:val="ru-RU"/>
        </w:rPr>
        <w:t xml:space="preserve"> регистрация на Всероссийский форум молодых государственных и муниципальных служащих «</w:t>
      </w:r>
      <w:r>
        <w:rPr>
          <w:lang w:val="ru-RU"/>
        </w:rPr>
        <w:t xml:space="preserve">ГосСтарт</w:t>
      </w:r>
      <w:r>
        <w:rPr>
          <w:lang w:val="ru-RU"/>
        </w:rPr>
        <w:t xml:space="preserve">»</w:t>
      </w:r>
      <w:r>
        <w:rPr>
          <w:lang w:val="ru-RU"/>
        </w:rPr>
        <w:t xml:space="preserve"> платформы </w:t>
      </w:r>
      <w:r>
        <w:rPr>
          <w:lang w:val="ru-RU"/>
        </w:rPr>
        <w:t xml:space="preserve">Росмолодёжь.Форумы</w:t>
      </w:r>
      <w:r>
        <w:rPr>
          <w:lang w:val="ru-RU"/>
        </w:rPr>
        <w:t xml:space="preserve">, который пройдёт с 11 по 13 ноября</w:t>
      </w:r>
      <w:r>
        <w:rPr>
          <w:lang w:val="ru-RU"/>
        </w:rPr>
        <w:t xml:space="preserve"> </w:t>
      </w:r>
      <w:r>
        <w:rPr>
          <w:lang w:val="ru-RU"/>
        </w:rPr>
        <w:t xml:space="preserve">в Нижнем Новгороде</w:t>
      </w:r>
      <w:r>
        <w:rPr>
          <w:lang w:val="ru-RU"/>
        </w:rPr>
        <w:t xml:space="preserve"> </w:t>
      </w:r>
      <w:r>
        <w:rPr>
          <w:lang w:val="ru-RU"/>
        </w:rPr>
        <w:t xml:space="preserve">в</w:t>
      </w:r>
      <w:r>
        <w:rPr>
          <w:lang w:val="ru-RU"/>
        </w:rPr>
        <w:t xml:space="preserve"> центр</w:t>
      </w:r>
      <w:r>
        <w:rPr>
          <w:lang w:val="ru-RU"/>
        </w:rPr>
        <w:t xml:space="preserve">е</w:t>
      </w:r>
      <w:r>
        <w:rPr>
          <w:lang w:val="ru-RU"/>
        </w:rPr>
        <w:t xml:space="preserve"> </w:t>
      </w:r>
      <w:r>
        <w:rPr>
          <w:lang w:val="ru-RU"/>
        </w:rPr>
        <w:t xml:space="preserve">обучения государственных и муниципальных служащих «</w:t>
      </w:r>
      <w:r>
        <w:rPr>
          <w:lang w:val="ru-RU"/>
        </w:rPr>
        <w:t xml:space="preserve">ГосСтарт</w:t>
      </w:r>
      <w:r>
        <w:rPr>
          <w:lang w:val="ru-RU"/>
        </w:rPr>
        <w:t xml:space="preserve">»</w:t>
      </w:r>
      <w:r>
        <w:rPr>
          <w:lang w:val="ru-RU"/>
        </w:rPr>
        <w:t xml:space="preserve"> </w:t>
      </w:r>
      <w:r>
        <w:rPr>
          <w:lang w:val="ru-RU"/>
        </w:rPr>
        <w:t xml:space="preserve">—</w:t>
      </w:r>
      <w:r>
        <w:rPr>
          <w:lang w:val="ru-RU"/>
        </w:rPr>
        <w:t xml:space="preserve"> проекта от Росмолодёжь</w:t>
      </w:r>
      <w:r>
        <w:rPr>
          <w:lang w:val="ru-RU"/>
        </w:rPr>
        <w:t xml:space="preserve">. </w:t>
      </w:r>
      <w:r>
        <w:rPr>
          <w:lang w:val="ru-RU"/>
        </w:rPr>
        <w:t xml:space="preserve">Форум </w:t>
      </w:r>
      <w:r>
        <w:rPr>
          <w:lang w:val="ru-RU"/>
        </w:rPr>
        <w:t xml:space="preserve">объединит более 1000 молодых </w:t>
      </w:r>
      <w:r>
        <w:rPr>
          <w:lang w:val="ru-RU"/>
        </w:rPr>
        <w:t xml:space="preserve">госслужащих</w:t>
      </w:r>
      <w:r>
        <w:rPr>
          <w:lang w:val="ru-RU"/>
        </w:rPr>
        <w:t xml:space="preserve">. </w:t>
      </w:r>
      <w:r>
        <w:rPr>
          <w:lang w:val="ru-RU"/>
        </w:rPr>
        <w:t xml:space="preserve">Подать заявку </w:t>
      </w:r>
      <w:r>
        <w:rPr>
          <w:lang w:val="ru-RU"/>
        </w:rPr>
        <w:t xml:space="preserve">м</w:t>
      </w:r>
      <w:r>
        <w:rPr>
          <w:lang w:val="ru-RU"/>
        </w:rPr>
        <w:t xml:space="preserve">ожно на </w:t>
      </w:r>
      <w:hyperlink r:id="rId12" w:tooltip="https://events.myrosmol.ru/forums/gosstart/" w:history="1">
        <w:r>
          <w:rPr>
            <w:rStyle w:val="726"/>
            <w:lang w:val="ru-RU"/>
          </w:rPr>
          <w:t xml:space="preserve">платформе</w:t>
        </w:r>
      </w:hyperlink>
      <w:r>
        <w:rPr>
          <w:lang w:val="ru-RU"/>
        </w:rPr>
        <w:t xml:space="preserve"> </w:t>
      </w:r>
      <w:r>
        <w:rPr>
          <w:lang w:val="ru-RU"/>
        </w:rPr>
        <w:t xml:space="preserve">Росмолодёжь.Форумы</w:t>
      </w:r>
      <w:r>
        <w:rPr>
          <w:lang w:val="ru-RU"/>
        </w:rPr>
        <w:t xml:space="preserve">. Событие пройдёт в рамках реализации национального проекта «Молодёжь и дети». </w:t>
      </w:r>
      <w:r>
        <w:rPr>
          <w:lang w:val="ru-RU"/>
        </w:rPr>
      </w:r>
    </w:p>
    <w:p>
      <w:pPr>
        <w:ind w:firstLine="709"/>
        <w:jc w:val="both"/>
        <w:spacing w:line="276" w:lineRule="auto"/>
        <w:rPr>
          <w:i/>
          <w:lang w:val="ru-RU"/>
        </w:rPr>
      </w:pPr>
      <w:r>
        <w:rPr>
          <w:i/>
          <w:lang w:val="ru-RU"/>
        </w:rPr>
        <w:t xml:space="preserve">«За три года проведения форум “</w:t>
      </w:r>
      <w:r>
        <w:rPr>
          <w:i/>
          <w:lang w:val="ru-RU"/>
        </w:rPr>
        <w:t xml:space="preserve">ГосСтарт</w:t>
      </w:r>
      <w:r>
        <w:rPr>
          <w:i/>
          <w:lang w:val="ru-RU"/>
        </w:rPr>
        <w:t xml:space="preserve">” собрал свыше 1000 молодых людей, заинтересованных в развитии государст</w:t>
      </w:r>
      <w:r>
        <w:rPr>
          <w:i/>
          <w:lang w:val="ru-RU"/>
        </w:rPr>
        <w:t xml:space="preserve">венной и муниципальной службы, и</w:t>
      </w:r>
      <w:r>
        <w:rPr>
          <w:i/>
          <w:lang w:val="ru-RU"/>
        </w:rPr>
        <w:t xml:space="preserve"> в этом году он выходит на новый уровень. Событие пройд</w:t>
      </w:r>
      <w:r>
        <w:rPr>
          <w:i/>
          <w:lang w:val="ru-RU"/>
        </w:rPr>
        <w:t xml:space="preserve">ё</w:t>
      </w:r>
      <w:r>
        <w:rPr>
          <w:i/>
          <w:lang w:val="ru-RU"/>
        </w:rPr>
        <w:t xml:space="preserve">т в формате форума-конгресса — такой подход позволит обеспечить профессиональное становление молодых кадров уже сейчас. Участники разработают </w:t>
      </w:r>
      <w:r>
        <w:rPr>
          <w:i/>
          <w:lang w:val="ru-RU"/>
        </w:rPr>
        <w:t xml:space="preserve">план по адаптации и сохранению</w:t>
      </w:r>
      <w:r>
        <w:rPr>
          <w:i/>
          <w:lang w:val="ru-RU"/>
        </w:rPr>
        <w:t xml:space="preserve"> молодых кадров на государственной и муниципальной службе, тем самым укрепляя кадровый резерв страны и создавая условия для реализации потенциала молодёжи в интересах общества и государства», — </w:t>
      </w:r>
      <w:r>
        <w:rPr>
          <w:lang w:val="ru-RU"/>
        </w:rPr>
        <w:t xml:space="preserve">рассказал руководитель Росмолодёжи </w:t>
      </w:r>
      <w:r>
        <w:rPr>
          <w:b/>
          <w:lang w:val="ru-RU"/>
        </w:rPr>
        <w:t xml:space="preserve">Григорий Гуров</w:t>
      </w:r>
      <w:r>
        <w:rPr>
          <w:lang w:val="ru-RU"/>
        </w:rPr>
        <w:t xml:space="preserve">. </w:t>
      </w:r>
      <w:r>
        <w:rPr>
          <w:i/>
          <w:lang w:val="ru-RU"/>
        </w:rPr>
      </w:r>
    </w:p>
    <w:p>
      <w:pPr>
        <w:ind w:firstLine="709"/>
        <w:jc w:val="both"/>
        <w:spacing w:line="276" w:lineRule="auto"/>
        <w:rPr>
          <w:lang w:val="ru-RU"/>
        </w:rPr>
      </w:pPr>
      <w:r>
        <w:rPr>
          <w:lang w:val="ru-RU"/>
        </w:rPr>
        <w:t xml:space="preserve">Форум объединит молодых людей в возрасте от 14 до 35 лет со всей страны.</w:t>
      </w:r>
      <w:r>
        <w:rPr>
          <w:lang w:val="ru-RU"/>
        </w:rPr>
        <w:t xml:space="preserve"> Среди участников </w:t>
      </w:r>
      <w:r>
        <w:rPr>
          <w:lang w:val="ru-RU"/>
        </w:rPr>
        <w:t xml:space="preserve">—</w:t>
      </w:r>
      <w:r>
        <w:rPr>
          <w:lang w:val="ru-RU"/>
        </w:rPr>
        <w:t xml:space="preserve"> </w:t>
      </w:r>
      <w:r>
        <w:rPr>
          <w:lang w:val="ru-RU"/>
        </w:rPr>
        <w:t xml:space="preserve">представители федеральных и региональных органов исполнительной власти, органов местного самоуправления, члены молодёжных правительств </w:t>
      </w:r>
      <w:r>
        <w:rPr>
          <w:lang w:val="ru-RU"/>
        </w:rPr>
        <w:t xml:space="preserve">регионов</w:t>
      </w:r>
      <w:r>
        <w:rPr>
          <w:lang w:val="ru-RU"/>
        </w:rPr>
        <w:t xml:space="preserve">, политические деятели и студенты профильных специальностей</w:t>
      </w:r>
      <w:r>
        <w:rPr>
          <w:lang w:val="ru-RU"/>
        </w:rPr>
        <w:t xml:space="preserve">, </w:t>
      </w:r>
      <w:r>
        <w:rPr>
          <w:rFonts w:ascii="FreeSerif" w:hAnsi="FreeSerif" w:eastAsia="FreeSerif" w:cs="FreeSerif"/>
          <w:lang w:val="ru-RU"/>
        </w:rPr>
        <w:t xml:space="preserve">а также активисты Движения Первых</w:t>
      </w:r>
      <w:r>
        <w:rPr>
          <w:lang w:val="ru-RU"/>
        </w:rPr>
        <w:t xml:space="preserve">.</w:t>
      </w:r>
      <w:r>
        <w:rPr>
          <w:lang w:val="ru-RU"/>
        </w:rPr>
      </w:r>
    </w:p>
    <w:p>
      <w:pPr>
        <w:ind w:firstLine="709"/>
        <w:jc w:val="both"/>
        <w:spacing w:line="276" w:lineRule="auto"/>
        <w:rPr>
          <w:rFonts w:ascii="FreeSerif" w:hAnsi="FreeSerif" w:eastAsia="FreeSerif" w:cs="FreeSerif"/>
          <w:lang w:val="ru-RU"/>
        </w:rPr>
      </w:pPr>
      <w:r>
        <w:rPr>
          <w:rFonts w:ascii="FreeSerif" w:hAnsi="FreeSerif" w:eastAsia="FreeSerif" w:cs="FreeSerif"/>
          <w:lang w:val="ru-RU"/>
        </w:rPr>
        <w:t xml:space="preserve">У</w:t>
      </w:r>
      <w:r>
        <w:rPr>
          <w:rFonts w:ascii="FreeSerif" w:hAnsi="FreeSerif" w:eastAsia="FreeSerif" w:cs="FreeSerif"/>
          <w:lang w:val="ru-RU"/>
        </w:rPr>
        <w:t xml:space="preserve">частников ждёт насыщенная образовательна</w:t>
      </w:r>
      <w:r>
        <w:rPr>
          <w:rFonts w:ascii="FreeSerif" w:hAnsi="FreeSerif" w:eastAsia="FreeSerif" w:cs="FreeSerif"/>
          <w:lang w:val="ru-RU"/>
        </w:rPr>
        <w:t xml:space="preserve">я программа, лекции, дискуссии и </w:t>
      </w:r>
      <w:r>
        <w:rPr>
          <w:rFonts w:ascii="FreeSerif" w:hAnsi="FreeSerif" w:eastAsia="FreeSerif" w:cs="FreeSerif"/>
          <w:lang w:val="ru-RU"/>
        </w:rPr>
        <w:t xml:space="preserve">практические занятия с ведущими экспертами в области государственного управления.</w:t>
      </w:r>
      <w:r>
        <w:rPr>
          <w:rFonts w:ascii="FreeSerif" w:hAnsi="FreeSerif" w:eastAsia="FreeSerif" w:cs="FreeSerif"/>
          <w:lang w:val="ru-RU"/>
        </w:rPr>
      </w:r>
    </w:p>
    <w:p>
      <w:pPr>
        <w:ind w:firstLine="709"/>
        <w:jc w:val="both"/>
        <w:spacing w:line="276" w:lineRule="auto"/>
        <w:rPr>
          <w:highlight w:val="none"/>
          <w:lang w:val="ru-RU"/>
        </w:rPr>
      </w:pPr>
      <w:r>
        <w:rPr>
          <w:lang w:val="ru-RU"/>
        </w:rPr>
        <w:t xml:space="preserve">В этом году форум пр</w:t>
      </w:r>
      <w:r>
        <w:rPr>
          <w:lang w:val="ru-RU"/>
        </w:rPr>
        <w:t xml:space="preserve">ойдёт по нескольким направлениям. </w:t>
      </w:r>
      <w:r>
        <w:rPr>
          <w:rFonts w:ascii="FreeSerif" w:hAnsi="FreeSerif" w:eastAsia="FreeSerif" w:cs="FreeSerif"/>
          <w:lang w:val="ru-RU"/>
        </w:rPr>
        <w:t xml:space="preserve">Участники разработают предложения для формирования стратегии развития Всероссийской программы сопровождения молодых государственных и муниципальных служащих «</w:t>
      </w:r>
      <w:r>
        <w:rPr>
          <w:rFonts w:ascii="FreeSerif" w:hAnsi="FreeSerif" w:eastAsia="FreeSerif" w:cs="FreeSerif"/>
          <w:lang w:val="ru-RU"/>
        </w:rPr>
        <w:t xml:space="preserve">ГосСтарт</w:t>
      </w:r>
      <w:r>
        <w:rPr>
          <w:rFonts w:ascii="FreeSerif" w:hAnsi="FreeSerif" w:eastAsia="FreeSerif" w:cs="FreeSerif"/>
          <w:lang w:val="ru-RU"/>
        </w:rPr>
        <w:t xml:space="preserve">».</w:t>
      </w:r>
      <w:r>
        <w:rPr>
          <w:lang w:val="ru-RU"/>
        </w:rPr>
        <w:t xml:space="preserve"> </w:t>
      </w:r>
      <w:r>
        <w:rPr>
          <w:lang w:val="ru-RU"/>
        </w:rPr>
        <w:t xml:space="preserve">Эти инициативы лягут в основу конкретных</w:t>
      </w:r>
      <w:r>
        <w:rPr>
          <w:lang w:val="ru-RU"/>
        </w:rPr>
        <w:t xml:space="preserve"> решений: от улучшения системы адаптации молодых специалистов до создания новых механизмов привлечения кадров в госслужбу. Результаты работы позволят усовершенствовать программу на федеральном и региональном уровнях — повысить эффективность работы молодых </w:t>
      </w:r>
      <w:r>
        <w:rPr>
          <w:lang w:val="ru-RU"/>
        </w:rPr>
        <w:t xml:space="preserve">госслужащих</w:t>
      </w:r>
      <w:r>
        <w:rPr>
          <w:lang w:val="ru-RU"/>
        </w:rPr>
        <w:t xml:space="preserve">, сократить текучесть кадров и сделать госслужбу более привлекательной для нового поколения управленцев. </w:t>
      </w:r>
      <w:r>
        <w:rPr>
          <w:highlight w:val="none"/>
          <w:lang w:val="ru-RU"/>
        </w:rPr>
      </w:r>
    </w:p>
    <w:p>
      <w:pPr>
        <w:ind w:firstLine="709"/>
        <w:jc w:val="both"/>
        <w:spacing w:line="276" w:lineRule="auto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ind w:firstLine="709"/>
        <w:jc w:val="both"/>
        <w:spacing w:line="276" w:lineRule="auto"/>
        <w:rPr>
          <w:b/>
          <w:bCs/>
        </w:rPr>
      </w:pPr>
      <w:r>
        <w:rPr>
          <w:highlight w:val="none"/>
          <w:lang w:val="ru-RU"/>
        </w:rPr>
        <w:t xml:space="preserve">Медиаматериалы: </w:t>
      </w:r>
      <w:r>
        <w:rPr>
          <w:b/>
          <w:bCs/>
          <w:highlight w:val="none"/>
          <w:lang w:val="ru-RU"/>
        </w:rPr>
      </w:r>
      <w:hyperlink r:id="rId13" w:tooltip="https://disk.yandex.ru/d/JAFXTAHckn-r2w" w:history="1">
        <w:r>
          <w:rPr>
            <w:rStyle w:val="726"/>
            <w:b/>
            <w:bCs/>
            <w:highlight w:val="none"/>
            <w:lang w:val="ru-RU"/>
          </w:rPr>
          <w:t xml:space="preserve">https://disk.yandex.ru/d/JAFXTAHckn-r2w</w:t>
        </w:r>
        <w:r>
          <w:rPr>
            <w:rStyle w:val="726"/>
            <w:b/>
            <w:bCs/>
            <w:highlight w:val="none"/>
            <w:lang w:val="ru-RU"/>
          </w:rPr>
        </w:r>
      </w:hyperlink>
      <w:r>
        <w:rPr>
          <w:b/>
          <w:bCs/>
          <w:highlight w:val="none"/>
          <w:lang w:val="ru-RU"/>
        </w:rPr>
        <w:t xml:space="preserve"> </w:t>
      </w:r>
      <w:r>
        <w:rPr>
          <w:b/>
          <w:bCs/>
          <w:highlight w:val="none"/>
          <w:lang w:val="ru-RU"/>
        </w:rPr>
      </w:r>
    </w:p>
    <w:p>
      <w:pPr>
        <w:pStyle w:val="735"/>
        <w:ind w:firstLine="720"/>
        <w:jc w:val="both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sectPr>
      <w:headerReference w:type="default" r:id="rId9"/>
      <w:footerReference w:type="default" r:id="rId10"/>
      <w:footnotePr/>
      <w:endnotePr/>
      <w:type w:val="nextPage"/>
      <w:pgSz w:w="11900" w:h="16840" w:orient="portrait"/>
      <w:pgMar w:top="1440" w:right="1280" w:bottom="1440" w:left="1275" w:header="720" w:footer="737" w:gutter="0"/>
      <w:pgNumType w:start="1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reeSerif">
    <w:panose1 w:val="020206030504050203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Segoe UI">
    <w:panose1 w:val="020B0502040504020204"/>
  </w:font>
  <w:font w:name="Georgia">
    <w:panose1 w:val="02040503050406030204"/>
  </w:font>
  <w:font w:name="Calibri">
    <w:panose1 w:val="020F0502020204030204"/>
  </w:font>
  <w:font w:name="Helvetica Neue"/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jc w:val="both"/>
      <w:spacing w:line="288" w:lineRule="auto"/>
    </w:pPr>
    <w:r>
      <w:rPr>
        <w:rFonts w:ascii="Arial" w:hAnsi="Arial" w:eastAsia="Arial" w:cs="Arial"/>
        <w:color w:val="000000"/>
        <w:sz w:val="22"/>
        <w:szCs w:val="22"/>
        <w:lang w:val="ru-RU"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<wp:simplePos x="0" y="0"/>
              <wp:positionH relativeFrom="column">
                <wp:posOffset>710565</wp:posOffset>
              </wp:positionH>
              <wp:positionV relativeFrom="paragraph">
                <wp:posOffset>-96992</wp:posOffset>
              </wp:positionV>
              <wp:extent cx="6024118" cy="958677"/>
              <wp:effectExtent l="0" t="0" r="0" b="0"/>
              <wp:wrapThrough wrapText="bothSides">
                <wp:wrapPolygon edited="1">
                  <wp:start x="18034" y="9447"/>
                  <wp:lineTo x="15484" y="21185"/>
                  <wp:lineTo x="16805" y="21185"/>
                  <wp:lineTo x="16850" y="21185"/>
                  <wp:lineTo x="17260" y="19181"/>
                  <wp:lineTo x="21541" y="17750"/>
                  <wp:lineTo x="21541" y="14028"/>
                  <wp:lineTo x="19036" y="9447"/>
                  <wp:lineTo x="18034" y="9447"/>
                </wp:wrapPolygon>
              </wp:wrapThrough>
              <wp:docPr id="2" name="image2.png" descr="image2.pn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2.png" descr="image2.png"/>
                      <pic:cNvPicPr/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6024118" cy="958677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1" o:spid="_x0000_s1" type="#_x0000_t75" style="position:absolute;z-index:251659264;o:allowoverlap:true;o:allowincell:true;mso-position-horizontal-relative:text;margin-left:55.95pt;mso-position-horizontal:absolute;mso-position-vertical-relative:text;margin-top:-7.64pt;mso-position-vertical:absolute;width:474.34pt;height:75.49pt;mso-wrap-distance-left:9.00pt;mso-wrap-distance-top:0.00pt;mso-wrap-distance-right:9.00pt;mso-wrap-distance-bottom:0.00pt;" wrapcoords="83491 43736 71685 98079 77801 98079 78009 98079 79907 88801 99727 82176 99727 64944 88130 43736 83491 43736">
              <v:path textboxrect="0,0,0,0"/>
              <w10:wrap type="through"/>
              <v:imagedata r:id="rId1" o:title=""/>
            </v:shape>
          </w:pict>
        </mc:Fallback>
      </mc:AlternateContent>
    </w:r>
    <w:r/>
  </w:p>
  <w:p>
    <w:pPr>
      <w:spacing w:line="276" w:lineRule="auto"/>
      <w:rPr>
        <w:rFonts w:ascii="Arial" w:hAnsi="Arial" w:eastAsia="Arial" w:cs="Arial"/>
        <w:color w:val="000000"/>
        <w:sz w:val="22"/>
        <w:szCs w:val="22"/>
      </w:r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>
      <w:rPr>
        <w:rFonts w:ascii="Arial" w:hAnsi="Arial" w:eastAsia="Arial" w:cs="Arial"/>
        <w:color w:val="000000"/>
        <w:sz w:val="22"/>
        <w:szCs w:val="22"/>
      </w:rPr>
    </w:r>
    <w:r>
      <w:rPr>
        <w:rFonts w:ascii="Arial" w:hAnsi="Arial" w:eastAsia="Arial" w:cs="Arial"/>
        <w:color w:val="000000"/>
        <w:sz w:val="22"/>
        <w:szCs w:val="22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spacing w:after="200" w:line="276" w:lineRule="auto"/>
      <w:rPr>
        <w:rFonts w:ascii="Arial" w:hAnsi="Arial" w:eastAsia="Arial" w:cs="Arial"/>
        <w:color w:val="000000"/>
        <w:sz w:val="22"/>
        <w:szCs w:val="22"/>
      </w:r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>
      <w:rPr>
        <w:rFonts w:ascii="Arial" w:hAnsi="Arial" w:eastAsia="Arial" w:cs="Arial"/>
        <w:color w:val="000000"/>
        <w:sz w:val="22"/>
        <w:szCs w:val="22"/>
        <w:lang w:val="ru-RU"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8240" behindDoc="1" locked="0" layoutInCell="1" allowOverlap="1">
              <wp:simplePos x="0" y="0"/>
              <wp:positionH relativeFrom="page">
                <wp:posOffset>-117695</wp:posOffset>
              </wp:positionH>
              <wp:positionV relativeFrom="page">
                <wp:posOffset>9053</wp:posOffset>
              </wp:positionV>
              <wp:extent cx="4772025" cy="994467"/>
              <wp:effectExtent l="0" t="0" r="0" b="0"/>
              <wp:wrapNone/>
              <wp:docPr id="1" name="image1.png" descr="image1.pn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1.png" descr="image1.png"/>
                      <pic:cNvPicPr/>
                      <pic:nvPr/>
                    </pic:nvPicPr>
                    <pic:blipFill>
                      <a:blip r:embed="rId1"/>
                      <a:srcRect l="0" t="0" r="16561" b="29515"/>
                      <a:stretch/>
                    </pic:blipFill>
                    <pic:spPr bwMode="auto">
                      <a:xfrm>
                        <a:off x="0" y="0"/>
                        <a:ext cx="4827845" cy="1006100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z-index:-251658240;o:allowoverlap:true;o:allowincell:true;mso-position-horizontal-relative:page;margin-left:-9.27pt;mso-position-horizontal:absolute;mso-position-vertical-relative:page;margin-top:0.71pt;mso-position-vertical:absolute;width:375.75pt;height:78.30pt;mso-wrap-distance-left:0.00pt;mso-wrap-distance-top:0.00pt;mso-wrap-distance-right:0.00pt;mso-wrap-distance-bottom:0.00pt;">
              <v:path textboxrect="0,0,0,0"/>
              <v:imagedata r:id="rId1" o:title=""/>
            </v:shape>
          </w:pict>
        </mc:Fallback>
      </mc:AlternateContent>
    </w:r>
    <w:r>
      <w:rPr>
        <w:rFonts w:ascii="Arial" w:hAnsi="Arial" w:eastAsia="Arial" w:cs="Arial"/>
        <w:color w:val="000000"/>
        <w:sz w:val="22"/>
        <w:szCs w:val="22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4"/>
        <w:szCs w:val="24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17"/>
    <w:link w:val="711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17"/>
    <w:link w:val="712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717"/>
    <w:link w:val="713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717"/>
    <w:link w:val="714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717"/>
    <w:link w:val="715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717"/>
    <w:link w:val="716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10"/>
    <w:next w:val="710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17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10"/>
    <w:next w:val="710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17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10"/>
    <w:next w:val="710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17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character" w:styleId="35">
    <w:name w:val="Title Char"/>
    <w:basedOn w:val="717"/>
    <w:link w:val="721"/>
    <w:uiPriority w:val="10"/>
    <w:rPr>
      <w:sz w:val="48"/>
      <w:szCs w:val="48"/>
    </w:rPr>
  </w:style>
  <w:style w:type="character" w:styleId="37">
    <w:name w:val="Subtitle Char"/>
    <w:basedOn w:val="717"/>
    <w:link w:val="730"/>
    <w:uiPriority w:val="11"/>
    <w:rPr>
      <w:sz w:val="24"/>
      <w:szCs w:val="24"/>
    </w:rPr>
  </w:style>
  <w:style w:type="paragraph" w:styleId="38">
    <w:name w:val="Quote"/>
    <w:basedOn w:val="710"/>
    <w:next w:val="710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10"/>
    <w:next w:val="710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717"/>
    <w:link w:val="731"/>
    <w:uiPriority w:val="99"/>
  </w:style>
  <w:style w:type="character" w:styleId="45">
    <w:name w:val="Footer Char"/>
    <w:basedOn w:val="717"/>
    <w:link w:val="733"/>
    <w:uiPriority w:val="99"/>
  </w:style>
  <w:style w:type="paragraph" w:styleId="46">
    <w:name w:val="Caption"/>
    <w:basedOn w:val="710"/>
    <w:next w:val="71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733"/>
    <w:uiPriority w:val="99"/>
  </w:style>
  <w:style w:type="table" w:styleId="48">
    <w:name w:val="Table Grid"/>
    <w:basedOn w:val="71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7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1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710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717"/>
    <w:uiPriority w:val="99"/>
    <w:unhideWhenUsed/>
    <w:rPr>
      <w:vertAlign w:val="superscript"/>
    </w:rPr>
  </w:style>
  <w:style w:type="paragraph" w:styleId="178">
    <w:name w:val="endnote text"/>
    <w:basedOn w:val="710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17"/>
    <w:uiPriority w:val="99"/>
    <w:semiHidden/>
    <w:unhideWhenUsed/>
    <w:rPr>
      <w:vertAlign w:val="superscript"/>
    </w:rPr>
  </w:style>
  <w:style w:type="paragraph" w:styleId="181">
    <w:name w:val="toc 1"/>
    <w:basedOn w:val="710"/>
    <w:next w:val="710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10"/>
    <w:next w:val="710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10"/>
    <w:next w:val="710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10"/>
    <w:next w:val="710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10"/>
    <w:next w:val="710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10"/>
    <w:next w:val="710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10"/>
    <w:next w:val="710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10"/>
    <w:next w:val="710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10"/>
    <w:next w:val="710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10"/>
    <w:next w:val="710"/>
    <w:uiPriority w:val="99"/>
    <w:unhideWhenUsed/>
    <w:pPr>
      <w:spacing w:after="0" w:afterAutospacing="0"/>
    </w:pPr>
  </w:style>
  <w:style w:type="paragraph" w:styleId="710" w:default="1">
    <w:name w:val="Normal"/>
    <w:rPr>
      <w:lang w:eastAsia="en-US"/>
    </w:rPr>
  </w:style>
  <w:style w:type="paragraph" w:styleId="711">
    <w:name w:val="Heading 1"/>
    <w:basedOn w:val="710"/>
    <w:next w:val="710"/>
    <w:pPr>
      <w:keepLines/>
      <w:keepNext/>
      <w:spacing w:before="480" w:after="120"/>
      <w:outlineLvl w:val="0"/>
    </w:pPr>
    <w:rPr>
      <w:b/>
      <w:sz w:val="48"/>
      <w:szCs w:val="48"/>
    </w:rPr>
  </w:style>
  <w:style w:type="paragraph" w:styleId="712">
    <w:name w:val="Heading 2"/>
    <w:basedOn w:val="710"/>
    <w:next w:val="710"/>
    <w:pPr>
      <w:keepLines/>
      <w:keepNext/>
      <w:spacing w:before="360" w:after="80"/>
      <w:outlineLvl w:val="1"/>
    </w:pPr>
    <w:rPr>
      <w:b/>
      <w:sz w:val="36"/>
      <w:szCs w:val="36"/>
    </w:rPr>
  </w:style>
  <w:style w:type="paragraph" w:styleId="713">
    <w:name w:val="Heading 3"/>
    <w:basedOn w:val="710"/>
    <w:next w:val="710"/>
    <w:pPr>
      <w:keepLines/>
      <w:keepNext/>
      <w:spacing w:before="280" w:after="80"/>
      <w:outlineLvl w:val="2"/>
    </w:pPr>
    <w:rPr>
      <w:b/>
      <w:sz w:val="28"/>
      <w:szCs w:val="28"/>
    </w:rPr>
  </w:style>
  <w:style w:type="paragraph" w:styleId="714">
    <w:name w:val="Heading 4"/>
    <w:basedOn w:val="710"/>
    <w:next w:val="710"/>
    <w:pPr>
      <w:keepLines/>
      <w:keepNext/>
      <w:spacing w:before="240" w:after="40"/>
      <w:outlineLvl w:val="3"/>
    </w:pPr>
    <w:rPr>
      <w:b/>
    </w:rPr>
  </w:style>
  <w:style w:type="paragraph" w:styleId="715">
    <w:name w:val="Heading 5"/>
    <w:basedOn w:val="710"/>
    <w:next w:val="710"/>
    <w:pPr>
      <w:keepLines/>
      <w:keepNext/>
      <w:spacing w:before="220" w:after="40"/>
      <w:outlineLvl w:val="4"/>
    </w:pPr>
    <w:rPr>
      <w:b/>
      <w:sz w:val="22"/>
      <w:szCs w:val="22"/>
    </w:rPr>
  </w:style>
  <w:style w:type="paragraph" w:styleId="716">
    <w:name w:val="Heading 6"/>
    <w:basedOn w:val="710"/>
    <w:next w:val="710"/>
    <w:pPr>
      <w:keepLines/>
      <w:keepNext/>
      <w:spacing w:before="200" w:after="40"/>
      <w:outlineLvl w:val="5"/>
    </w:pPr>
    <w:rPr>
      <w:b/>
      <w:sz w:val="20"/>
      <w:szCs w:val="20"/>
    </w:rPr>
  </w:style>
  <w:style w:type="character" w:styleId="717" w:default="1">
    <w:name w:val="Default Paragraph Font"/>
    <w:uiPriority w:val="1"/>
    <w:semiHidden/>
    <w:unhideWhenUsed/>
  </w:style>
  <w:style w:type="table" w:styleId="7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9" w:default="1">
    <w:name w:val="No List"/>
    <w:uiPriority w:val="99"/>
    <w:semiHidden/>
    <w:unhideWhenUsed/>
  </w:style>
  <w:style w:type="table" w:styleId="720" w:customStyle="1">
    <w:name w:val="Table Normal"/>
    <w:tblPr>
      <w:tblCellMar>
        <w:left w:w="0" w:type="dxa"/>
        <w:top w:w="0" w:type="dxa"/>
        <w:right w:w="0" w:type="dxa"/>
        <w:bottom w:w="0" w:type="dxa"/>
      </w:tblCellMar>
    </w:tblPr>
  </w:style>
  <w:style w:type="paragraph" w:styleId="721">
    <w:name w:val="Title"/>
    <w:basedOn w:val="710"/>
    <w:next w:val="710"/>
    <w:pPr>
      <w:keepLines/>
      <w:keepNext/>
      <w:spacing w:before="480" w:after="120"/>
    </w:pPr>
    <w:rPr>
      <w:b/>
      <w:sz w:val="72"/>
      <w:szCs w:val="72"/>
    </w:rPr>
  </w:style>
  <w:style w:type="table" w:styleId="722" w:customStyle="1">
    <w:name w:val="Table Normal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23" w:customStyle="1">
    <w:name w:val="Table Normal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24" w:customStyle="1">
    <w:name w:val="Table Normal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25" w:customStyle="1">
    <w:name w:val="Table Normal"/>
    <w:tblPr>
      <w:tblCellMar>
        <w:left w:w="0" w:type="dxa"/>
        <w:top w:w="0" w:type="dxa"/>
        <w:right w:w="0" w:type="dxa"/>
        <w:bottom w:w="0" w:type="dxa"/>
      </w:tblCellMar>
    </w:tblPr>
  </w:style>
  <w:style w:type="character" w:styleId="726">
    <w:name w:val="Hyperlink"/>
    <w:rPr>
      <w:u w:val="single"/>
    </w:rPr>
  </w:style>
  <w:style w:type="table" w:styleId="727" w:customStyle="1">
    <w:name w:val="Table Normal"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728">
    <w:name w:val="Body Text"/>
    <w:pPr>
      <w:spacing w:line="276" w:lineRule="auto"/>
    </w:pPr>
    <w:rPr>
      <w:rFonts w:ascii="Arial" w:hAnsi="Arial" w:eastAsia="Arial Unicode MS" w:cs="Arial Unicode MS"/>
      <w:color w:val="000000"/>
      <w:sz w:val="22"/>
      <w:szCs w:val="22"/>
    </w:rPr>
  </w:style>
  <w:style w:type="paragraph" w:styleId="729" w:customStyle="1">
    <w:name w:val="По умолчанию"/>
    <w:pPr>
      <w:spacing w:before="160" w:line="288" w:lineRule="auto"/>
    </w:pPr>
    <w:rPr>
      <w:rFonts w:ascii="Helvetica Neue" w:hAnsi="Helvetica Neue" w:eastAsia="Arial Unicode MS" w:cs="Arial Unicode MS"/>
      <w:color w:val="000000"/>
      <w:lang w:val="fr-FR"/>
    </w:rPr>
  </w:style>
  <w:style w:type="paragraph" w:styleId="730">
    <w:name w:val="Subtitle"/>
    <w:basedOn w:val="710"/>
    <w:next w:val="710"/>
    <w:pPr>
      <w:keepLines/>
      <w:keepNext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731">
    <w:name w:val="Header"/>
    <w:basedOn w:val="710"/>
    <w:link w:val="732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32" w:customStyle="1">
    <w:name w:val="Верхний колонтитул Знак"/>
    <w:basedOn w:val="717"/>
    <w:link w:val="731"/>
    <w:uiPriority w:val="99"/>
    <w:rPr>
      <w:lang w:eastAsia="en-US"/>
    </w:rPr>
  </w:style>
  <w:style w:type="paragraph" w:styleId="733">
    <w:name w:val="Footer"/>
    <w:basedOn w:val="710"/>
    <w:link w:val="73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34" w:customStyle="1">
    <w:name w:val="Нижний колонтитул Знак"/>
    <w:basedOn w:val="717"/>
    <w:link w:val="733"/>
    <w:uiPriority w:val="99"/>
    <w:rPr>
      <w:lang w:eastAsia="en-US"/>
    </w:rPr>
  </w:style>
  <w:style w:type="paragraph" w:styleId="735">
    <w:name w:val="Normal (Web)"/>
    <w:basedOn w:val="710"/>
    <w:uiPriority w:val="99"/>
    <w:unhideWhenUsed/>
    <w:pPr>
      <w:spacing w:before="100" w:beforeAutospacing="1" w:after="100" w:afterAutospacing="1"/>
    </w:pPr>
    <w:rPr>
      <w:lang w:val="ru-RU" w:eastAsia="ru-RU"/>
    </w:rPr>
  </w:style>
  <w:style w:type="character" w:styleId="736">
    <w:name w:val="Strong"/>
    <w:basedOn w:val="717"/>
    <w:uiPriority w:val="22"/>
    <w:qFormat/>
    <w:rPr>
      <w:b/>
      <w:bCs/>
    </w:rPr>
  </w:style>
  <w:style w:type="character" w:styleId="737">
    <w:name w:val="annotation reference"/>
    <w:basedOn w:val="717"/>
    <w:uiPriority w:val="99"/>
    <w:semiHidden/>
    <w:unhideWhenUsed/>
    <w:rPr>
      <w:sz w:val="16"/>
      <w:szCs w:val="16"/>
    </w:rPr>
  </w:style>
  <w:style w:type="paragraph" w:styleId="738">
    <w:name w:val="annotation text"/>
    <w:basedOn w:val="710"/>
    <w:link w:val="739"/>
    <w:uiPriority w:val="99"/>
    <w:semiHidden/>
    <w:unhideWhenUsed/>
    <w:rPr>
      <w:sz w:val="20"/>
      <w:szCs w:val="20"/>
    </w:rPr>
  </w:style>
  <w:style w:type="character" w:styleId="739" w:customStyle="1">
    <w:name w:val="Текст примечания Знак"/>
    <w:basedOn w:val="717"/>
    <w:link w:val="738"/>
    <w:uiPriority w:val="99"/>
    <w:semiHidden/>
    <w:rPr>
      <w:sz w:val="20"/>
      <w:szCs w:val="20"/>
      <w:lang w:eastAsia="en-US"/>
    </w:rPr>
  </w:style>
  <w:style w:type="paragraph" w:styleId="740">
    <w:name w:val="annotation subject"/>
    <w:basedOn w:val="738"/>
    <w:next w:val="738"/>
    <w:link w:val="741"/>
    <w:uiPriority w:val="99"/>
    <w:semiHidden/>
    <w:unhideWhenUsed/>
    <w:rPr>
      <w:b/>
      <w:bCs/>
    </w:rPr>
  </w:style>
  <w:style w:type="character" w:styleId="741" w:customStyle="1">
    <w:name w:val="Тема примечания Знак"/>
    <w:basedOn w:val="739"/>
    <w:link w:val="740"/>
    <w:uiPriority w:val="99"/>
    <w:semiHidden/>
    <w:rPr>
      <w:b/>
      <w:bCs/>
      <w:sz w:val="20"/>
      <w:szCs w:val="20"/>
      <w:lang w:eastAsia="en-US"/>
    </w:rPr>
  </w:style>
  <w:style w:type="paragraph" w:styleId="742">
    <w:name w:val="Balloon Text"/>
    <w:basedOn w:val="710"/>
    <w:link w:val="743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743" w:customStyle="1">
    <w:name w:val="Текст выноски Знак"/>
    <w:basedOn w:val="717"/>
    <w:link w:val="742"/>
    <w:uiPriority w:val="99"/>
    <w:semiHidden/>
    <w:rPr>
      <w:rFonts w:ascii="Segoe UI" w:hAnsi="Segoe UI" w:cs="Segoe UI"/>
      <w:sz w:val="18"/>
      <w:szCs w:val="18"/>
      <w:lang w:eastAsia="en-US"/>
    </w:rPr>
  </w:style>
  <w:style w:type="paragraph" w:styleId="744" w:customStyle="1">
    <w:name w:val="paragraph"/>
    <w:basedOn w:val="710"/>
    <w:pPr>
      <w:spacing w:before="100" w:beforeAutospacing="1" w:after="100" w:afterAutospacing="1"/>
    </w:pPr>
    <w:rPr>
      <w:lang w:val="ru-RU" w:eastAsia="ru-RU"/>
    </w:rPr>
  </w:style>
  <w:style w:type="paragraph" w:styleId="745">
    <w:name w:val="Revision"/>
    <w:hidden/>
    <w:uiPriority w:val="99"/>
    <w:semiHidden/>
    <w:rPr>
      <w:lang w:eastAsia="en-US"/>
    </w:rPr>
  </w:style>
  <w:style w:type="character" w:styleId="746">
    <w:name w:val="FollowedHyperlink"/>
    <w:basedOn w:val="717"/>
    <w:uiPriority w:val="99"/>
    <w:semiHidden/>
    <w:unhideWhenUsed/>
    <w:rPr>
      <w:color w:val="ff00ff" w:themeColor="followedHyperlink"/>
      <w:u w:val="single"/>
    </w:rPr>
  </w:style>
  <w:style w:type="paragraph" w:styleId="747">
    <w:name w:val="List Paragraph"/>
    <w:basedOn w:val="710"/>
    <w:uiPriority w:val="34"/>
    <w:qFormat/>
    <w:pPr>
      <w:contextualSpacing/>
      <w:ind w:left="720"/>
      <w:spacing w:after="200" w:line="276" w:lineRule="auto"/>
    </w:pPr>
    <w:rPr>
      <w:rFonts w:ascii="Calibri" w:hAnsi="Calibri" w:eastAsia="Calibri" w:cs="Calibri"/>
      <w:sz w:val="22"/>
      <w:szCs w:val="22"/>
      <w:lang w:val="ru-RU"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hyperlink" Target="https://events.myrosmol.ru/forums/gosstart/" TargetMode="External"/><Relationship Id="rId13" Type="http://schemas.openxmlformats.org/officeDocument/2006/relationships/hyperlink" Target="https://disk.yandex.ru/d/JAFXTAHckn-r2w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/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>
        <a:prstGeom prst="rect">
          <a:avLst/>
        </a:prstGeom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/>
      <a:lstStyle/>
      <a:style>
        <a:lnRef idx="0">
          <a:srgbClr val="000000"/>
        </a:lnRef>
        <a:fillRef idx="0">
          <a:srgbClr val="000000"/>
        </a:fillRef>
        <a:effectRef idx="0">
          <a:srgbClr val="000000"/>
        </a:effectRef>
        <a:fontRef idx="none"/>
      </a:style>
    </a:spDef>
    <a:lnDef>
      <a:spPr bwMode="auto">
        <a:prstGeom prst="rect">
          <a:avLst/>
        </a:prstGeom>
        <a:noFill/>
        <a:ln w="25400" cap="flat">
          <a:solidFill>
            <a:schemeClr val="accent1"/>
          </a:solidFill>
          <a:prstDash val="solid"/>
          <a:round/>
        </a:ln>
      </a:spPr>
      <a:bodyPr/>
      <a:lstStyle/>
      <a:style>
        <a:lnRef idx="0">
          <a:srgbClr val="000000"/>
        </a:lnRef>
        <a:fillRef idx="0">
          <a:srgbClr val="000000"/>
        </a:fillRef>
        <a:effectRef idx="0">
          <a:srgbClr val="000000"/>
        </a:effectRef>
        <a:fontRef idx="none"/>
      </a:style>
    </a:lnDef>
    <a:txDef>
      <a:spPr bwMode="auto">
        <a:prstGeom prst="rect">
          <a:avLst/>
        </a:prstGeom>
        <a:noFill/>
        <a:ln w="12700" cap="flat">
          <a:noFill/>
          <a:miter lim="400000"/>
        </a:ln>
      </a:spPr>
      <a:bodyPr/>
      <a:lstStyle/>
      <a:style>
        <a:lnRef idx="0">
          <a:srgbClr val="000000"/>
        </a:lnRef>
        <a:fillRef idx="0">
          <a:srgbClr val="000000"/>
        </a:fillRef>
        <a:effectRef idx="0">
          <a:srgbClr val="000000"/>
        </a:effectRef>
        <a:fontRef idx="none"/>
      </a:style>
    </a:tx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9wQGVAohJeSE/JLrHwbPhfLR7Q==">CgMxLjA4AGohChRzdWdnZXN0LjhnemZ4YzNxMGl6bRIJQW5vbnltb3VzaiAKE3N1Z2dlc3QuNHBvZnpxdm5qbm4SCUFub255bW91c2ohChRzdWdnZXN0LmVpbGhkYzduMnBpNxIJQW5vbnltb3VzaiEKFHN1Z2dlc3QuN2NnbTNiNXIwcXV6EglBbm9ueW1vdXNqJQoUc3VnZ2VzdC53N253ZGgxcTJ2bjQSDdCQ0LvQsNC90LAg0JRyITFsYkxGaEF4bnlXb2VNbkRtVVdPS3ZNM1ZSV2s0eEhTb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Анашкина Анастасия Алексеевна</dc:creator>
  <cp:lastModifiedBy>ГосСтарт Росмолодёжь</cp:lastModifiedBy>
  <cp:revision>8</cp:revision>
  <dcterms:created xsi:type="dcterms:W3CDTF">2025-07-11T09:28:00Z</dcterms:created>
  <dcterms:modified xsi:type="dcterms:W3CDTF">2025-07-15T13:39:32Z</dcterms:modified>
</cp:coreProperties>
</file>