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word/_rels/document.xml.rels" ContentType="application/vnd.openxmlformats-package.relationship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media/image6.png" ContentType="image/png"/>
  <Override PartName="/word/media/image5.png" ContentType="image/png"/>
  <Override PartName="/word/media/image7.png" ContentType="image/png"/>
  <Override PartName="/word/media/image8.png" ContentType="image/png"/>
  <Override PartName="/word/media/image1.png" ContentType="image/png"/>
  <Override PartName="/word/media/image2.png" ContentType="image/png"/>
  <Override PartName="/word/media/image3.png" ContentType="image/png"/>
  <Override PartName="/word/media/image4.png" ContentType="image/png"/>
  <Override PartName="/_rels/.rels" ContentType="application/vnd.openxmlformats-package.relationship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Normal"/>
        <w:spacing w:lineRule="auto" w:line="240" w:before="0" w:after="0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anchor behindDoc="0" distT="0" distB="0" distL="0" distR="0" simplePos="0" locked="0" layoutInCell="0" allowOverlap="1" relativeHeight="2">
            <wp:simplePos x="0" y="0"/>
            <wp:positionH relativeFrom="column">
              <wp:posOffset>3148965</wp:posOffset>
            </wp:positionH>
            <wp:positionV relativeFrom="paragraph">
              <wp:posOffset>76835</wp:posOffset>
            </wp:positionV>
            <wp:extent cx="490855" cy="598805"/>
            <wp:effectExtent l="0" t="0" r="0" b="0"/>
            <wp:wrapSquare wrapText="largest"/>
            <wp:docPr id="1" name="Изображение1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зображение1" descr=""/>
                    <pic:cNvPicPr>
                      <a:picLocks noChangeAspect="1" noChangeArrowheads="1"/>
                    </pic:cNvPicPr>
                  </pic:nvPicPr>
                  <pic:blipFill>
                    <a:blip r:embed="rId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855" cy="5988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Normal"/>
        <w:spacing w:lineRule="auto" w:line="360" w:before="0" w:after="0"/>
        <w:jc w:val="center"/>
        <w:rPr>
          <w:rFonts w:ascii="Times New Roman" w:hAnsi="Times New Roman"/>
          <w:b/>
          <w:b/>
          <w:bCs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9"/>
        <w:spacing w:lineRule="auto" w:line="360" w:before="0" w:after="0"/>
        <w:ind w:left="0" w:right="0" w:hanging="0"/>
        <w:jc w:val="both"/>
        <w:rPr/>
      </w:pP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</w:r>
    </w:p>
    <w:p>
      <w:pPr>
        <w:pStyle w:val="Normal"/>
        <w:spacing w:lineRule="auto" w:line="240" w:before="0" w:after="0"/>
        <w:jc w:val="center"/>
        <w:rPr/>
      </w:pPr>
      <w:r>
        <w:rPr>
          <w:rFonts w:eastAsia="Calibri" w:cs="Times New Roman" w:ascii="Times New Roman" w:hAnsi="Times New Roman"/>
          <w:b/>
          <w:bCs/>
          <w:color w:val="000000"/>
          <w:kern w:val="0"/>
          <w:sz w:val="28"/>
          <w:szCs w:val="28"/>
          <w:lang w:val="ru-RU" w:eastAsia="en-US" w:bidi="ar-SA"/>
        </w:rPr>
        <w:t>ИЗВЕЩЕНИЕ</w:t>
      </w:r>
    </w:p>
    <w:p>
      <w:pPr>
        <w:pStyle w:val="Normal"/>
        <w:spacing w:lineRule="auto" w:line="240" w:before="0" w:after="0"/>
        <w:jc w:val="center"/>
        <w:rPr/>
      </w:pPr>
      <w:r>
        <w:rPr>
          <w:rFonts w:cs="Times New Roman" w:ascii="Times New Roman" w:hAnsi="Times New Roman"/>
          <w:b/>
          <w:bCs/>
          <w:color w:val="000000"/>
          <w:sz w:val="28"/>
          <w:szCs w:val="28"/>
        </w:rPr>
        <w:t xml:space="preserve">о размещении </w:t>
      </w:r>
      <w:r>
        <w:rPr>
          <w:rFonts w:eastAsia="Calibri" w:cs="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проекта отчёта</w:t>
      </w: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8"/>
          <w:szCs w:val="28"/>
        </w:rPr>
      </w:pPr>
      <w:r>
        <w:rPr>
          <w:rStyle w:val="Style15"/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порядке и сроках предоставления замечаний к </w:t>
      </w:r>
      <w:r>
        <w:rPr>
          <w:rStyle w:val="Style15"/>
          <w:rFonts w:eastAsia="Calibri" w:cs="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нему</w:t>
      </w:r>
    </w:p>
    <w:p>
      <w:pPr>
        <w:pStyle w:val="Normal"/>
        <w:spacing w:lineRule="auto" w:line="240" w:before="0" w:after="0"/>
        <w:ind w:left="0" w:right="0" w:hanging="0"/>
        <w:jc w:val="center"/>
        <w:rPr>
          <w:rFonts w:ascii="Times New Roman" w:hAnsi="Times New Roman"/>
          <w:sz w:val="22"/>
          <w:szCs w:val="22"/>
        </w:rPr>
      </w:pPr>
      <w:r>
        <w:rPr>
          <w:rFonts w:ascii="Times New Roman" w:hAnsi="Times New Roman"/>
          <w:sz w:val="22"/>
          <w:szCs w:val="22"/>
        </w:rPr>
      </w:r>
    </w:p>
    <w:p>
      <w:pPr>
        <w:pStyle w:val="Style19"/>
        <w:widowControl/>
        <w:suppressAutoHyphens w:val="true"/>
        <w:bidi w:val="0"/>
        <w:spacing w:lineRule="auto" w:line="276" w:before="0" w:after="0"/>
        <w:ind w:left="0" w:right="-113" w:firstLine="850"/>
        <w:jc w:val="both"/>
        <w:rPr/>
      </w:pP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Министерство имущественных и земельных отношений Приморского края (далее – министерство) информирует о 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том, что 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краевым государственным бюджетным учреждением «Центр кадастровой оценки Приморского края» (далее — КГБУ «ЦКО») 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продолжается прием заявлений о рассмотрении замечаний к проекту отчета в рамках завершенной государственной кадастровой оценки в отношении в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strike w:val="false"/>
          <w:dstrike w:val="false"/>
          <w:color w:val="000000"/>
          <w:spacing w:val="0"/>
          <w:sz w:val="28"/>
          <w:szCs w:val="28"/>
          <w:u w:val="none"/>
        </w:rPr>
        <w:t xml:space="preserve">сех учтенных в Едином государственном реестре недвижимости зданий, помещений, сооружений, объектов незавершенного строительства, машино-мест, расположенных </w:t>
      </w:r>
      <w:r>
        <w:rPr>
          <w:rStyle w:val="Style15"/>
          <w:rFonts w:cs="PT Astra Serif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на территории Приморского края.</w:t>
      </w:r>
    </w:p>
    <w:p>
      <w:pPr>
        <w:pStyle w:val="Style19"/>
        <w:widowControl/>
        <w:suppressAutoHyphens w:val="true"/>
        <w:bidi w:val="0"/>
        <w:spacing w:lineRule="auto" w:line="276" w:before="0" w:after="0"/>
        <w:ind w:left="0" w:right="0" w:firstLine="850"/>
        <w:jc w:val="both"/>
        <w:rPr/>
      </w:pP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В случае несогласия с кадастровой стоимостью п</w:t>
      </w:r>
      <w:r>
        <w:rPr>
          <w:rStyle w:val="Style15"/>
          <w:rFonts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одать заявление может любое заинтересованное лицо в срок </w:t>
      </w:r>
      <w:r>
        <w:rPr>
          <w:rStyle w:val="Style15"/>
          <w:rFonts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до </w:t>
      </w:r>
      <w:r>
        <w:rPr>
          <w:rStyle w:val="Style15"/>
          <w:rFonts w:eastAsia="Calibri" w:cs="Times New Roman" w:ascii="Times New Roman" w:hAnsi="Times New Roman"/>
          <w:b/>
          <w:bCs/>
          <w:i w:val="false"/>
          <w:caps w:val="false"/>
          <w:smallCaps w:val="false"/>
          <w:color w:val="000000"/>
          <w:spacing w:val="0"/>
          <w:kern w:val="0"/>
          <w:sz w:val="28"/>
          <w:szCs w:val="28"/>
          <w:lang w:val="ru-RU" w:eastAsia="en-US" w:bidi="ar-SA"/>
        </w:rPr>
        <w:t>20 сентября 2023 года.</w:t>
      </w:r>
    </w:p>
    <w:p>
      <w:pPr>
        <w:pStyle w:val="Style19"/>
        <w:spacing w:lineRule="auto" w:line="276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>Обновленный п</w:t>
      </w: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роект отчета об итогах государственной кадастровой оценки размещен на официальном сайте КГБУ «ЦКО» в разделе «Кадастровая оценка» </w:t>
      </w:r>
      <w:hyperlink r:id="rId3">
        <w:r>
          <w:rPr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https://primcko.ru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, а также в фонде данных государственной кадастровой оценки </w:t>
      </w:r>
      <w:hyperlink r:id="rId4">
        <w:r>
          <w:rPr>
            <w:rFonts w:ascii="Times New Roman" w:hAnsi="Times New Roman"/>
            <w:b w:val="false"/>
            <w:bCs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https://clck.ru/35Bi8X</w:t>
        </w:r>
      </w:hyperlink>
      <w:r>
        <w:rPr>
          <w:rFonts w:ascii="Times New Roman" w:hAnsi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. </w:t>
      </w:r>
    </w:p>
    <w:p>
      <w:pPr>
        <w:pStyle w:val="Style19"/>
        <w:spacing w:lineRule="auto" w:line="276" w:before="0" w:after="0"/>
        <w:ind w:left="0" w:right="0" w:hanging="0"/>
        <w:jc w:val="both"/>
        <w:rPr/>
      </w:pPr>
      <w:r>
        <w:rPr/>
        <w:drawing>
          <wp:anchor behindDoc="0" distT="0" distB="0" distL="0" distR="0" simplePos="0" locked="0" layoutInCell="0" allowOverlap="1" relativeHeight="3">
            <wp:simplePos x="0" y="0"/>
            <wp:positionH relativeFrom="column">
              <wp:posOffset>2011680</wp:posOffset>
            </wp:positionH>
            <wp:positionV relativeFrom="paragraph">
              <wp:posOffset>635</wp:posOffset>
            </wp:positionV>
            <wp:extent cx="858520" cy="858520"/>
            <wp:effectExtent l="0" t="0" r="0" b="0"/>
            <wp:wrapSquare wrapText="largest"/>
            <wp:docPr id="2" name="Изображение3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Изображение3" descr="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8520" cy="8585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drawing>
          <wp:anchor behindDoc="0" distT="0" distB="0" distL="0" distR="0" simplePos="0" locked="0" layoutInCell="0" allowOverlap="1" relativeHeight="4">
            <wp:simplePos x="0" y="0"/>
            <wp:positionH relativeFrom="column">
              <wp:posOffset>4197350</wp:posOffset>
            </wp:positionH>
            <wp:positionV relativeFrom="paragraph">
              <wp:posOffset>-1270</wp:posOffset>
            </wp:positionV>
            <wp:extent cx="941705" cy="869315"/>
            <wp:effectExtent l="0" t="0" r="0" b="0"/>
            <wp:wrapSquare wrapText="largest"/>
            <wp:docPr id="3" name="Изображение2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Изображение2" descr="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41705" cy="86931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Style19"/>
        <w:spacing w:lineRule="auto" w:line="276" w:before="0" w:after="0"/>
        <w:ind w:left="0" w:right="0" w:hanging="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ab/>
        <w:t xml:space="preserve">  </w:t>
      </w:r>
    </w:p>
    <w:p>
      <w:pPr>
        <w:pStyle w:val="Style19"/>
        <w:spacing w:lineRule="auto" w:line="276" w:before="0" w:after="0"/>
        <w:ind w:left="0" w:right="0" w:hanging="0"/>
        <w:jc w:val="both"/>
        <w:rPr/>
      </w:pPr>
      <w:r>
        <w:rPr/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/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/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Скачать форму заявления можно на сайте КГБУ «ЦКО» в разделе «Заявителям» во вкладке «Замечания к проекту отчета» </w:t>
      </w:r>
      <w:hyperlink r:id="rId7">
        <w:r>
          <w:rPr>
            <w:rFonts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</w:rPr>
          <w:t>https://primcko.ru</w:t>
        </w:r>
      </w:hyperlink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.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firstLine="85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 xml:space="preserve">Способы подачи заявления о рассмотрении замечаний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center"/>
        <w:rPr>
          <w:b/>
          <w:b/>
          <w:bCs/>
        </w:rPr>
      </w:pPr>
      <w:r>
        <w:rPr>
          <w:rFonts w:ascii="Times New Roman" w:hAnsi="Times New Roman"/>
          <w:b/>
          <w:bCs/>
          <w:i w:val="false"/>
          <w:caps w:val="false"/>
          <w:smallCaps w:val="false"/>
          <w:color w:val="000000"/>
          <w:spacing w:val="0"/>
          <w:sz w:val="28"/>
          <w:szCs w:val="28"/>
        </w:rPr>
        <w:t>к проекту отчета об итогах государственной кадастровой оценки:</w:t>
      </w:r>
    </w:p>
    <w:p>
      <w:pPr>
        <w:pStyle w:val="Style19"/>
        <w:spacing w:lineRule="auto" w:line="240" w:before="0" w:after="0"/>
        <w:ind w:left="0" w:right="0" w:hanging="0"/>
        <w:jc w:val="both"/>
        <w:rPr>
          <w:rFonts w:ascii="Times New Roman" w:hAnsi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</w:rPr>
      </w:pPr>
      <w:r>
        <w:rPr>
          <w:rFonts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</w:rPr>
        <w:drawing>
          <wp:anchor behindDoc="0" distT="0" distB="0" distL="0" distR="0" simplePos="0" locked="0" layoutInCell="0" allowOverlap="1" relativeHeight="5">
            <wp:simplePos x="0" y="0"/>
            <wp:positionH relativeFrom="column">
              <wp:posOffset>507365</wp:posOffset>
            </wp:positionH>
            <wp:positionV relativeFrom="paragraph">
              <wp:posOffset>133350</wp:posOffset>
            </wp:positionV>
            <wp:extent cx="608965" cy="534035"/>
            <wp:effectExtent l="0" t="0" r="0" b="0"/>
            <wp:wrapSquare wrapText="largest"/>
            <wp:docPr id="4" name="Изображение4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Изображение4" descr="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19847" t="61559" r="76351" b="325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" cy="5340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 xml:space="preserve">              </w:t>
      </w: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lang w:eastAsia="ru-RU"/>
        </w:rPr>
        <w:t>В форме электронного документа, подписанного заявителем,</w:t>
        <w:br/>
        <w:t xml:space="preserve">               на электронный адрес КГБУ «ЦКО»: </w:t>
      </w:r>
      <w:hyperlink r:id="rId9">
        <w:r>
          <w:rPr>
            <w:rFonts w:eastAsia="Times New Roman" w:cs="Times New Roman" w:ascii="Times New Roman" w:hAnsi="Times New Roman"/>
            <w:b w:val="false"/>
            <w:i w:val="false"/>
            <w:caps w:val="false"/>
            <w:smallCaps w:val="false"/>
            <w:color w:val="000000"/>
            <w:spacing w:val="0"/>
            <w:sz w:val="28"/>
            <w:szCs w:val="28"/>
            <w:u w:val="single"/>
            <w:lang w:eastAsia="ru-RU"/>
          </w:rPr>
          <w:t>info@primcko.ru</w:t>
        </w:r>
      </w:hyperlink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eastAsia="ru-RU"/>
        </w:rPr>
        <w:t>.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1417" w:right="0" w:hanging="0"/>
        <w:jc w:val="left"/>
        <w:rPr>
          <w:rFonts w:ascii="Times New Roman" w:hAnsi="Times New Roman" w:eastAsia="Times New Roman" w:cs="Times New Roman"/>
          <w:b w:val="false"/>
          <w:b w:val="false"/>
          <w:i w:val="false"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eastAsia="ru-RU"/>
        </w:rPr>
      </w:pPr>
      <w:r>
        <w:rPr>
          <w:rFonts w:eastAsia="Times New Roman" w:cs="Times New Roman" w:ascii="Times New Roman" w:hAnsi="Times New Roman"/>
          <w:b w:val="false"/>
          <w:i w:val="false"/>
          <w:caps w:val="false"/>
          <w:smallCaps w:val="false"/>
          <w:color w:val="000000"/>
          <w:spacing w:val="0"/>
          <w:sz w:val="28"/>
          <w:szCs w:val="28"/>
          <w:u w:val="single"/>
          <w:lang w:eastAsia="ru-RU"/>
        </w:rPr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При личном обращении в КГБУ «ЦКО» по адресу:</w:t>
        <w:br/>
        <w:t xml:space="preserve">           г.  </w:t>
      </w:r>
      <w:r>
        <w:drawing>
          <wp:anchor behindDoc="0" distT="0" distB="0" distL="0" distR="0" simplePos="0" locked="0" layoutInCell="0" allowOverlap="1" relativeHeight="6">
            <wp:simplePos x="0" y="0"/>
            <wp:positionH relativeFrom="column">
              <wp:posOffset>325755</wp:posOffset>
            </wp:positionH>
            <wp:positionV relativeFrom="paragraph">
              <wp:posOffset>200660</wp:posOffset>
            </wp:positionV>
            <wp:extent cx="953770" cy="390525"/>
            <wp:effectExtent l="0" t="0" r="0" b="0"/>
            <wp:wrapSquare wrapText="largest"/>
            <wp:docPr id="5" name="Изображение5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Изображение5" descr="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18638" t="6990" r="66222" b="8198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53770" cy="390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В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ладивосток, пр-кт Острякова, дом 49, оф. 505, 5-й этаж.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Время приема: пн.-чт. с 9:00 до 18:00, пт. с 9:00 до 16:45,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       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перерыв на обед с 13:00 до 13:45.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drawing>
          <wp:anchor behindDoc="0" distT="0" distB="0" distL="0" distR="0" simplePos="0" locked="0" layoutInCell="0" allowOverlap="1" relativeHeight="7">
            <wp:simplePos x="0" y="0"/>
            <wp:positionH relativeFrom="column">
              <wp:posOffset>374015</wp:posOffset>
            </wp:positionH>
            <wp:positionV relativeFrom="paragraph">
              <wp:posOffset>116840</wp:posOffset>
            </wp:positionV>
            <wp:extent cx="849630" cy="406400"/>
            <wp:effectExtent l="0" t="0" r="0" b="0"/>
            <wp:wrapSquare wrapText="largest"/>
            <wp:docPr id="6" name="Изображение7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Изображение7" descr="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 l="29524" t="32257" r="29660" b="330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963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Регистрируемым почтовым отправлением с уведомлением</w:t>
        <w:br/>
        <w:t xml:space="preserve">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о вручении по адресу: 690078, г. Владивосток,</w:t>
        <w:br/>
        <w:t xml:space="preserve"> 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>пр-кт Острякова, дом 49, оф.505.</w:t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</w:r>
    </w:p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/>
      </w:pP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drawing>
          <wp:anchor behindDoc="0" distT="0" distB="0" distL="0" distR="0" simplePos="0" locked="0" layoutInCell="0" allowOverlap="1" relativeHeight="9">
            <wp:simplePos x="0" y="0"/>
            <wp:positionH relativeFrom="column">
              <wp:posOffset>831215</wp:posOffset>
            </wp:positionH>
            <wp:positionV relativeFrom="paragraph">
              <wp:posOffset>191770</wp:posOffset>
            </wp:positionV>
            <wp:extent cx="695325" cy="463550"/>
            <wp:effectExtent l="0" t="0" r="0" b="0"/>
            <wp:wrapSquare wrapText="largest"/>
            <wp:docPr id="7" name="Изображение9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9" descr="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12970" t="21403" r="72301" b="611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463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  <w:t xml:space="preserve"> </w:t>
      </w:r>
      <w:r>
        <w:drawing>
          <wp:anchor behindDoc="0" distT="0" distB="0" distL="0" distR="0" simplePos="0" locked="0" layoutInCell="0" allowOverlap="1" relativeHeight="8">
            <wp:simplePos x="0" y="0"/>
            <wp:positionH relativeFrom="column">
              <wp:posOffset>8255</wp:posOffset>
            </wp:positionH>
            <wp:positionV relativeFrom="paragraph">
              <wp:posOffset>94615</wp:posOffset>
            </wp:positionV>
            <wp:extent cx="657860" cy="657860"/>
            <wp:effectExtent l="0" t="0" r="0" b="0"/>
            <wp:wrapSquare wrapText="largest"/>
            <wp:docPr id="8" name="Изображение8" descr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8" descr="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860" cy="6578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</w:t>
      </w:r>
      <w:r>
        <w:rPr>
          <w:rFonts w:eastAsia="Times New Roman" w:cs="Times New Roman" w:ascii="Times New Roman" w:hAnsi="Times New Roman"/>
          <w:sz w:val="28"/>
          <w:szCs w:val="28"/>
          <w:lang w:eastAsia="ru-RU"/>
        </w:rPr>
        <w:t xml:space="preserve">                    </w:t>
      </w:r>
    </w:p>
    <w:tbl>
      <w:tblPr>
        <w:tblW w:w="10605" w:type="dxa"/>
        <w:jc w:val="left"/>
        <w:tblInd w:w="0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605"/>
      </w:tblGrid>
      <w:tr>
        <w:trPr/>
        <w:tc>
          <w:tcPr>
            <w:tcW w:w="10605" w:type="dxa"/>
            <w:tcBorders/>
          </w:tcPr>
          <w:p>
            <w:pPr>
              <w:pStyle w:val="Normal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При обращении в МФЦ. С адресами отделений МФЦ,</w:t>
              <w:br/>
              <w:t xml:space="preserve">                                       а также режимом работы можно ознакомиться на сайте:</w:t>
            </w:r>
          </w:p>
          <w:p>
            <w:pPr>
              <w:pStyle w:val="Style19"/>
              <w:widowControl w:val="false"/>
              <w:suppressAutoHyphens w:val="true"/>
              <w:bidi w:val="0"/>
              <w:spacing w:lineRule="auto" w:line="240" w:before="0" w:after="0"/>
              <w:ind w:left="0" w:right="0" w:hanging="0"/>
              <w:jc w:val="left"/>
              <w:rPr/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 xml:space="preserve">                                       </w:t>
            </w:r>
            <w:hyperlink r:id="rId14">
              <w:r>
                <w:rPr>
                  <w:rFonts w:eastAsia="Times New Roman" w:cs="Times New Roman" w:ascii="Times New Roman" w:hAnsi="Times New Roman"/>
                  <w:sz w:val="28"/>
                  <w:szCs w:val="28"/>
                  <w:lang w:eastAsia="ru-RU"/>
                </w:rPr>
                <w:t>https://mfc-25.ru/</w:t>
              </w:r>
            </w:hyperlink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ru-RU"/>
              </w:rPr>
              <w:t>.</w:t>
            </w:r>
          </w:p>
        </w:tc>
      </w:tr>
    </w:tbl>
    <w:p>
      <w:pPr>
        <w:pStyle w:val="Style19"/>
        <w:widowControl/>
        <w:suppressAutoHyphens w:val="true"/>
        <w:bidi w:val="0"/>
        <w:spacing w:lineRule="auto" w:line="240" w:before="0" w:after="0"/>
        <w:ind w:left="0" w:right="0" w:hanging="0"/>
        <w:jc w:val="left"/>
        <w:rPr>
          <w:rFonts w:ascii="Times New Roman" w:hAnsi="Times New Roman" w:eastAsia="Times New Roman" w:cs="Times New Roman"/>
          <w:sz w:val="28"/>
          <w:szCs w:val="28"/>
          <w:lang w:eastAsia="ru-RU"/>
        </w:rPr>
      </w:pPr>
      <w:r>
        <w:rPr/>
      </w:r>
    </w:p>
    <w:sectPr>
      <w:type w:val="nextPage"/>
      <w:pgSz w:w="11906" w:h="16838"/>
      <w:pgMar w:left="645" w:right="571" w:header="0" w:top="90" w:footer="0" w:bottom="98" w:gutter="0"/>
      <w:pgNumType w:fmt="decimal"/>
      <w:formProt w:val="false"/>
      <w:textDirection w:val="lrTb"/>
      <w:docGrid w:type="default" w:linePitch="360" w:charSpace="4096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1"/>
    <w:family w:val="roman"/>
    <w:pitch w:val="variable"/>
  </w:font>
  <w:font w:name="Calibri">
    <w:charset w:val="01"/>
    <w:family w:val="roman"/>
    <w:pitch w:val="default"/>
  </w:font>
  <w:font w:name="Liberation Serif">
    <w:altName w:val="Times New Roman"/>
    <w:charset w:val="01"/>
    <w:family w:val="roman"/>
    <w:pitch w:val="default"/>
  </w:font>
  <w:font w:name="Segoe UI">
    <w:charset w:val="01"/>
    <w:family w:val="roman"/>
    <w:pitch w:val="default"/>
  </w:font>
  <w:font w:name="PT Astra Serif">
    <w:charset w:val="01"/>
    <w:family w:val="roman"/>
    <w:pitch w:val="default"/>
  </w:font>
  <w:font w:name="Times New Roman">
    <w:charset w:val="01"/>
    <w:family w:val="roman"/>
    <w:pitch w:val="default"/>
  </w:font>
</w:fonts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00"/>
  <w:defaultTabStop w:val="720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Calibri" w:hAnsi="Calibri" w:eastAsia="Calibri" w:cs="" w:asciiTheme="minorHAnsi" w:cstheme="minorBidi" w:eastAsiaTheme="minorHAnsi" w:hAnsiTheme="minorHAnsi"/>
        <w:sz w:val="22"/>
        <w:szCs w:val="22"/>
        <w:lang w:val="ru-RU" w:eastAsia="en-US" w:bidi="ar-SA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bidi w:val="0"/>
      <w:spacing w:lineRule="auto" w:line="259" w:before="0" w:after="160"/>
      <w:jc w:val="left"/>
    </w:pPr>
    <w:rPr>
      <w:rFonts w:ascii="Calibri" w:hAnsi="Calibri" w:eastAsia="Calibri" w:cs="" w:asciiTheme="minorHAnsi" w:cstheme="minorBidi" w:eastAsiaTheme="minorHAnsi" w:hAnsiTheme="minorHAnsi"/>
      <w:color w:val="auto"/>
      <w:kern w:val="0"/>
      <w:sz w:val="22"/>
      <w:szCs w:val="22"/>
      <w:lang w:val="ru-RU" w:eastAsia="en-US" w:bidi="ar-SA"/>
    </w:rPr>
  </w:style>
  <w:style w:type="paragraph" w:styleId="2">
    <w:name w:val="Heading 2"/>
    <w:basedOn w:val="Style18"/>
    <w:next w:val="Style19"/>
    <w:qFormat/>
    <w:pPr>
      <w:numPr>
        <w:ilvl w:val="1"/>
        <w:numId w:val="1"/>
      </w:numPr>
      <w:spacing w:before="200" w:after="120"/>
      <w:outlineLvl w:val="1"/>
    </w:pPr>
    <w:rPr>
      <w:rFonts w:ascii="Liberation Serif" w:hAnsi="Liberation Serif" w:eastAsia="Tahoma" w:cs="Tahoma"/>
      <w:b/>
      <w:bCs/>
      <w:sz w:val="36"/>
      <w:szCs w:val="36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Style13">
    <w:name w:val="Интернет-ссылка"/>
    <w:rsid w:val="002a3b3e"/>
    <w:rPr>
      <w:color w:val="0000FF"/>
      <w:u w:val="single"/>
    </w:rPr>
  </w:style>
  <w:style w:type="character" w:styleId="Pagesindoccount" w:customStyle="1">
    <w:name w:val="pagesindoccount"/>
    <w:qFormat/>
    <w:rsid w:val="002a3b3e"/>
    <w:rPr/>
  </w:style>
  <w:style w:type="character" w:styleId="Style14" w:customStyle="1">
    <w:name w:val="Текст выноски Знак"/>
    <w:basedOn w:val="DefaultParagraphFont"/>
    <w:link w:val="a4"/>
    <w:uiPriority w:val="99"/>
    <w:semiHidden/>
    <w:qFormat/>
    <w:rsid w:val="0062708c"/>
    <w:rPr>
      <w:rFonts w:ascii="Segoe UI" w:hAnsi="Segoe UI" w:cs="Segoe UI"/>
      <w:sz w:val="18"/>
      <w:szCs w:val="18"/>
    </w:rPr>
  </w:style>
  <w:style w:type="character" w:styleId="Style15">
    <w:name w:val="Выделение жирным"/>
    <w:qFormat/>
    <w:rPr>
      <w:b/>
      <w:bCs/>
    </w:rPr>
  </w:style>
  <w:style w:type="character" w:styleId="Style16">
    <w:name w:val="Символ нумерации"/>
    <w:qFormat/>
    <w:rPr/>
  </w:style>
  <w:style w:type="character" w:styleId="Style17">
    <w:name w:val="Посещённая гиперссылка"/>
    <w:rPr>
      <w:color w:val="800000"/>
      <w:u w:val="single"/>
      <w:lang w:val="zxx" w:eastAsia="zxx" w:bidi="zxx"/>
    </w:rPr>
  </w:style>
  <w:style w:type="paragraph" w:styleId="Style18">
    <w:name w:val="Заголовок"/>
    <w:basedOn w:val="Normal"/>
    <w:next w:val="Style19"/>
    <w:qFormat/>
    <w:pPr>
      <w:keepNext w:val="true"/>
      <w:spacing w:before="240" w:after="120"/>
    </w:pPr>
    <w:rPr>
      <w:rFonts w:ascii="PT Astra Serif" w:hAnsi="PT Astra Serif" w:eastAsia="Tahoma" w:cs="Noto Sans Devanagari"/>
      <w:sz w:val="28"/>
      <w:szCs w:val="28"/>
    </w:rPr>
  </w:style>
  <w:style w:type="paragraph" w:styleId="Style19">
    <w:name w:val="Body Text"/>
    <w:basedOn w:val="Normal"/>
    <w:pPr>
      <w:spacing w:lineRule="auto" w:line="276" w:before="0" w:after="140"/>
    </w:pPr>
    <w:rPr/>
  </w:style>
  <w:style w:type="paragraph" w:styleId="Style20">
    <w:name w:val="List"/>
    <w:basedOn w:val="Style19"/>
    <w:pPr/>
    <w:rPr>
      <w:rFonts w:ascii="PT Astra Serif" w:hAnsi="PT Astra Serif" w:cs="Noto Sans Devanagari"/>
    </w:rPr>
  </w:style>
  <w:style w:type="paragraph" w:styleId="Style21">
    <w:name w:val="Caption"/>
    <w:basedOn w:val="Normal"/>
    <w:qFormat/>
    <w:pPr>
      <w:suppressLineNumbers/>
      <w:spacing w:before="120" w:after="120"/>
    </w:pPr>
    <w:rPr>
      <w:rFonts w:ascii="PT Astra Serif" w:hAnsi="PT Astra Serif" w:cs="Noto Sans Devanagari"/>
      <w:i/>
      <w:iCs/>
      <w:sz w:val="24"/>
      <w:szCs w:val="24"/>
    </w:rPr>
  </w:style>
  <w:style w:type="paragraph" w:styleId="Style22">
    <w:name w:val="Указатель"/>
    <w:basedOn w:val="Normal"/>
    <w:qFormat/>
    <w:pPr>
      <w:suppressLineNumbers/>
    </w:pPr>
    <w:rPr>
      <w:rFonts w:ascii="PT Astra Serif" w:hAnsi="PT Astra Serif" w:cs="Noto Sans Devanagari"/>
    </w:rPr>
  </w:style>
  <w:style w:type="paragraph" w:styleId="BalloonText">
    <w:name w:val="Balloon Text"/>
    <w:basedOn w:val="Normal"/>
    <w:link w:val="a5"/>
    <w:uiPriority w:val="99"/>
    <w:semiHidden/>
    <w:unhideWhenUsed/>
    <w:qFormat/>
    <w:rsid w:val="0062708c"/>
    <w:pPr>
      <w:spacing w:lineRule="auto" w:line="240" w:before="0" w:after="0"/>
    </w:pPr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a34a81"/>
    <w:pPr>
      <w:spacing w:before="0" w:after="160"/>
      <w:ind w:left="720" w:hanging="0"/>
      <w:contextualSpacing/>
    </w:pPr>
    <w:rPr/>
  </w:style>
  <w:style w:type="paragraph" w:styleId="Style23">
    <w:name w:val="Содержимое таблицы"/>
    <w:basedOn w:val="Normal"/>
    <w:qFormat/>
    <w:pPr>
      <w:widowControl w:val="false"/>
      <w:suppressLineNumbers/>
    </w:pPr>
    <w:rPr/>
  </w:style>
  <w:style w:type="numbering" w:styleId="NoList" w:default="1">
    <w:name w:val="No List"/>
    <w:uiPriority w:val="99"/>
    <w:semiHidden/>
    <w:unhideWhenUsed/>
    <w:qFormat/>
  </w:style>
  <w:style w:type="table" w:default="1" w:styleId="a1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hyperlink" Target="https://primcko.ru/" TargetMode="External"/><Relationship Id="rId4" Type="http://schemas.openxmlformats.org/officeDocument/2006/relationships/hyperlink" Target="https://clck.ru/35Bi8X" TargetMode="External"/><Relationship Id="rId5" Type="http://schemas.openxmlformats.org/officeDocument/2006/relationships/image" Target="media/image2.png"/><Relationship Id="rId6" Type="http://schemas.openxmlformats.org/officeDocument/2006/relationships/image" Target="media/image3.png"/><Relationship Id="rId7" Type="http://schemas.openxmlformats.org/officeDocument/2006/relationships/hyperlink" Target="https://primcko.ru/" TargetMode="External"/><Relationship Id="rId8" Type="http://schemas.openxmlformats.org/officeDocument/2006/relationships/image" Target="media/image4.png"/><Relationship Id="rId9" Type="http://schemas.openxmlformats.org/officeDocument/2006/relationships/hyperlink" Target="mailto:info@primcko.ru" TargetMode="External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image" Target="media/image7.png"/><Relationship Id="rId13" Type="http://schemas.openxmlformats.org/officeDocument/2006/relationships/image" Target="media/image8.png"/><Relationship Id="rId14" Type="http://schemas.openxmlformats.org/officeDocument/2006/relationships/hyperlink" Target="https://mfc-25.ru/" TargetMode="External"/><Relationship Id="rId15" Type="http://schemas.openxmlformats.org/officeDocument/2006/relationships/numbering" Target="numbering.xml"/><Relationship Id="rId16" Type="http://schemas.openxmlformats.org/officeDocument/2006/relationships/fontTable" Target="fontTable.xml"/><Relationship Id="rId17" Type="http://schemas.openxmlformats.org/officeDocument/2006/relationships/settings" Target="settings.xml"/><Relationship Id="rId18" Type="http://schemas.openxmlformats.org/officeDocument/2006/relationships/theme" Target="theme/theme1.xml"/>
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159</TotalTime>
  <Application>LibreOffice/7.0.6.2$Linux_X86_64 LibreOffice_project/00$Build-2</Application>
  <AppVersion>15.0000</AppVersion>
  <Pages>1</Pages>
  <Words>235</Words>
  <Characters>1578</Characters>
  <CharactersWithSpaces>2088</CharactersWithSpaces>
  <Paragraphs>21</Paragraphs>
  <Company>КонсультантПлюс Версия 4023.00.09</Compan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2023-08-03T12:13:00Z</dcterms:created>
  <dc:creator>Главацкая Елена Владимировна</dc:creator>
  <dc:description/>
  <dc:language>ru-RU</dc:language>
  <cp:lastModifiedBy/>
  <cp:lastPrinted>2023-08-04T09:21:15Z</cp:lastPrinted>
  <dcterms:modified xsi:type="dcterms:W3CDTF">2023-09-04T16:26:39Z</dcterms:modified>
  <cp:revision>18</cp:revision>
  <dc:subject/>
  <dc:title>Федеральный закон от 03.07.2016 N 237-ФЗ(ред. от 19.12.2022)"О государственной кадастровой оценке"(с изм. и доп., вступ. в силу с 11.01.2023)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